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C0" w:rsidRDefault="00B33FC0" w:rsidP="00B33FC0">
      <w:pPr>
        <w:jc w:val="center"/>
        <w:rPr>
          <w:rFonts w:cs="Arial"/>
          <w:b/>
          <w:szCs w:val="22"/>
          <w:lang w:val="en-CA"/>
        </w:rPr>
      </w:pPr>
      <w:r>
        <w:rPr>
          <w:rFonts w:cs="Arial"/>
          <w:b/>
          <w:szCs w:val="22"/>
          <w:lang w:val="en-CA"/>
        </w:rPr>
        <w:t>SCHEDULE 6</w:t>
      </w:r>
    </w:p>
    <w:p w:rsidR="00B33FC0" w:rsidRDefault="00B33FC0" w:rsidP="00B33FC0">
      <w:pPr>
        <w:jc w:val="center"/>
        <w:rPr>
          <w:rFonts w:cs="Arial"/>
          <w:b/>
          <w:szCs w:val="22"/>
          <w:lang w:val="en-CA"/>
        </w:rPr>
      </w:pPr>
    </w:p>
    <w:p w:rsidR="00B33FC0" w:rsidRDefault="00B33FC0" w:rsidP="00B33FC0">
      <w:pPr>
        <w:spacing w:line="480" w:lineRule="auto"/>
        <w:jc w:val="center"/>
        <w:rPr>
          <w:rFonts w:cs="Arial"/>
          <w:b/>
          <w:szCs w:val="22"/>
          <w:lang w:val="en-CA"/>
        </w:rPr>
      </w:pPr>
      <w:r>
        <w:rPr>
          <w:rFonts w:cs="Arial"/>
          <w:b/>
          <w:szCs w:val="22"/>
          <w:lang w:val="en-CA"/>
        </w:rPr>
        <w:t>ELIGIBILITY</w:t>
      </w:r>
    </w:p>
    <w:p w:rsidR="00B33FC0" w:rsidRDefault="00B33FC0" w:rsidP="00B33FC0">
      <w:pPr>
        <w:numPr>
          <w:ilvl w:val="0"/>
          <w:numId w:val="29"/>
        </w:numPr>
        <w:spacing w:after="240" w:line="480" w:lineRule="auto"/>
        <w:ind w:hanging="720"/>
        <w:rPr>
          <w:rFonts w:cs="Arial"/>
          <w:b/>
          <w:szCs w:val="22"/>
          <w:u w:val="single"/>
          <w:lang w:val="en-CA"/>
        </w:rPr>
      </w:pPr>
      <w:r>
        <w:rPr>
          <w:rFonts w:cs="Arial"/>
          <w:b/>
          <w:szCs w:val="22"/>
          <w:lang w:val="en-CA"/>
        </w:rPr>
        <w:t>ELIGIBILITY OF COACHES AND COACHING REQUIREMENTS</w:t>
      </w:r>
    </w:p>
    <w:p w:rsidR="00B33FC0" w:rsidRDefault="00B33FC0" w:rsidP="00B33FC0">
      <w:pPr>
        <w:numPr>
          <w:ilvl w:val="1"/>
          <w:numId w:val="22"/>
        </w:numPr>
        <w:tabs>
          <w:tab w:val="clear" w:pos="360"/>
          <w:tab w:val="num" w:pos="720"/>
        </w:tabs>
        <w:autoSpaceDE w:val="0"/>
        <w:autoSpaceDN w:val="0"/>
        <w:adjustRightInd w:val="0"/>
        <w:spacing w:after="240" w:line="480" w:lineRule="auto"/>
        <w:ind w:left="0" w:firstLine="0"/>
        <w:jc w:val="both"/>
        <w:rPr>
          <w:rFonts w:cs="Arial"/>
          <w:szCs w:val="22"/>
          <w:lang w:val="en-CA"/>
        </w:rPr>
      </w:pPr>
      <w:r>
        <w:rPr>
          <w:rFonts w:cs="Arial"/>
          <w:szCs w:val="22"/>
          <w:lang w:val="en-CA"/>
        </w:rPr>
        <w:t>All teams participating in TVRA Contests must have a teacher coach or staff advisor who is:</w:t>
      </w:r>
    </w:p>
    <w:p w:rsidR="00B33FC0" w:rsidRDefault="00B33FC0" w:rsidP="00B33FC0">
      <w:pPr>
        <w:pStyle w:val="a"/>
        <w:numPr>
          <w:ilvl w:val="0"/>
          <w:numId w:val="23"/>
        </w:numPr>
        <w:spacing w:after="240" w:line="480" w:lineRule="auto"/>
        <w:ind w:left="1440" w:hanging="720"/>
        <w:jc w:val="both"/>
        <w:rPr>
          <w:rFonts w:cs="Arial"/>
          <w:sz w:val="22"/>
          <w:szCs w:val="22"/>
          <w:lang w:val="en-CA"/>
        </w:rPr>
      </w:pPr>
      <w:proofErr w:type="gramStart"/>
      <w:r w:rsidRPr="00C56F5E">
        <w:rPr>
          <w:rFonts w:cs="Arial"/>
          <w:sz w:val="22"/>
          <w:szCs w:val="22"/>
          <w:lang w:val="en-CA"/>
        </w:rPr>
        <w:t>a</w:t>
      </w:r>
      <w:proofErr w:type="gramEnd"/>
      <w:r w:rsidRPr="00C56F5E">
        <w:rPr>
          <w:rFonts w:cs="Arial"/>
          <w:sz w:val="22"/>
          <w:szCs w:val="22"/>
          <w:lang w:val="en-CA"/>
        </w:rPr>
        <w:t xml:space="preserve"> teacher certified by and in good standing with the Ontario College of Teachers.  Such teacher must be employed by a Participating Board or a retired teacher who has been approved to serve as a coach by the principal of the school in question; </w:t>
      </w:r>
    </w:p>
    <w:p w:rsidR="00B33FC0" w:rsidRDefault="00B33FC0" w:rsidP="00B33FC0">
      <w:pPr>
        <w:pStyle w:val="a"/>
        <w:numPr>
          <w:ilvl w:val="2"/>
          <w:numId w:val="23"/>
        </w:numPr>
        <w:spacing w:after="240" w:line="480" w:lineRule="auto"/>
        <w:jc w:val="both"/>
        <w:rPr>
          <w:rFonts w:cs="Arial"/>
          <w:sz w:val="22"/>
          <w:szCs w:val="22"/>
          <w:lang w:val="en-CA"/>
        </w:rPr>
      </w:pPr>
      <w:r>
        <w:rPr>
          <w:rFonts w:cs="Arial"/>
          <w:sz w:val="22"/>
          <w:szCs w:val="22"/>
          <w:lang w:val="en-CA"/>
        </w:rPr>
        <w:t xml:space="preserve">In the event of an independent school, if the teacher coach or staff advisor is not certified by and in good standing with the Ontario College of Teachers, they must be approved to serve as a coach by the principal of the independent school in question;  </w:t>
      </w:r>
    </w:p>
    <w:p w:rsidR="00B33FC0" w:rsidRDefault="00B33FC0" w:rsidP="00B33FC0">
      <w:pPr>
        <w:pStyle w:val="a"/>
        <w:numPr>
          <w:ilvl w:val="0"/>
          <w:numId w:val="23"/>
        </w:numPr>
        <w:spacing w:after="240" w:line="480" w:lineRule="auto"/>
        <w:ind w:left="1440" w:hanging="720"/>
        <w:jc w:val="both"/>
        <w:rPr>
          <w:rFonts w:cs="Arial"/>
          <w:sz w:val="22"/>
          <w:szCs w:val="22"/>
          <w:lang w:val="en-CA"/>
        </w:rPr>
      </w:pPr>
      <w:proofErr w:type="gramStart"/>
      <w:r>
        <w:rPr>
          <w:rFonts w:cs="Arial"/>
          <w:sz w:val="22"/>
          <w:szCs w:val="22"/>
          <w:lang w:val="en-CA"/>
        </w:rPr>
        <w:t>completed</w:t>
      </w:r>
      <w:proofErr w:type="gramEnd"/>
      <w:r>
        <w:rPr>
          <w:rFonts w:cs="Arial"/>
          <w:sz w:val="22"/>
          <w:szCs w:val="22"/>
          <w:lang w:val="en-CA"/>
        </w:rPr>
        <w:t xml:space="preserve"> and received a certification number in respect of the “Respect in Sport” program run by Respect Group Inc. </w:t>
      </w:r>
    </w:p>
    <w:p w:rsidR="00B33FC0" w:rsidRDefault="00B33FC0" w:rsidP="00B33FC0">
      <w:pPr>
        <w:numPr>
          <w:ilvl w:val="0"/>
          <w:numId w:val="25"/>
        </w:numPr>
        <w:spacing w:after="240" w:line="480" w:lineRule="auto"/>
        <w:ind w:left="0" w:firstLine="0"/>
        <w:jc w:val="both"/>
        <w:rPr>
          <w:rFonts w:cs="Arial"/>
          <w:szCs w:val="22"/>
          <w:lang w:val="en-CA"/>
        </w:rPr>
      </w:pPr>
      <w:r>
        <w:rPr>
          <w:rFonts w:cs="Arial"/>
          <w:szCs w:val="22"/>
          <w:lang w:val="en-CA"/>
        </w:rPr>
        <w:t>The teacher coach or staff advisor must be present and “on the bench” (or in the appropriate coaching area) during all Contests.</w:t>
      </w:r>
    </w:p>
    <w:p w:rsidR="00B33FC0" w:rsidRDefault="00B33FC0" w:rsidP="00B33FC0">
      <w:pPr>
        <w:numPr>
          <w:ilvl w:val="0"/>
          <w:numId w:val="25"/>
        </w:numPr>
        <w:spacing w:after="240" w:line="480" w:lineRule="auto"/>
        <w:ind w:left="0" w:firstLine="0"/>
        <w:jc w:val="both"/>
        <w:rPr>
          <w:rFonts w:cs="Arial"/>
          <w:szCs w:val="22"/>
          <w:lang w:val="en-CA"/>
        </w:rPr>
      </w:pPr>
      <w:r>
        <w:rPr>
          <w:rFonts w:cs="Arial"/>
          <w:szCs w:val="22"/>
          <w:lang w:val="en-CA"/>
        </w:rPr>
        <w:t>Teams may have additional non-teacher coaches provided they:</w:t>
      </w:r>
    </w:p>
    <w:p w:rsidR="00B33FC0" w:rsidRDefault="00B33FC0" w:rsidP="00B33FC0">
      <w:pPr>
        <w:pStyle w:val="a"/>
        <w:numPr>
          <w:ilvl w:val="0"/>
          <w:numId w:val="24"/>
        </w:numPr>
        <w:spacing w:after="240" w:line="480" w:lineRule="auto"/>
        <w:ind w:left="1440" w:hanging="720"/>
        <w:jc w:val="both"/>
        <w:rPr>
          <w:rFonts w:cs="Arial"/>
          <w:sz w:val="22"/>
          <w:szCs w:val="22"/>
          <w:lang w:val="en-CA"/>
        </w:rPr>
      </w:pPr>
      <w:r>
        <w:rPr>
          <w:rFonts w:cs="Arial"/>
          <w:sz w:val="22"/>
          <w:szCs w:val="22"/>
          <w:lang w:val="en-CA"/>
        </w:rPr>
        <w:t>are approved to perform such role by the principal of the school in question;</w:t>
      </w:r>
    </w:p>
    <w:p w:rsidR="00B33FC0" w:rsidRDefault="00B33FC0" w:rsidP="00B33FC0">
      <w:pPr>
        <w:pStyle w:val="a"/>
        <w:numPr>
          <w:ilvl w:val="0"/>
          <w:numId w:val="24"/>
        </w:numPr>
        <w:spacing w:after="240" w:line="480" w:lineRule="auto"/>
        <w:ind w:left="1440" w:hanging="720"/>
        <w:jc w:val="both"/>
        <w:rPr>
          <w:rFonts w:cs="Arial"/>
          <w:sz w:val="22"/>
          <w:szCs w:val="22"/>
          <w:lang w:val="en-CA"/>
        </w:rPr>
      </w:pPr>
      <w:r>
        <w:rPr>
          <w:rFonts w:cs="Arial"/>
          <w:sz w:val="22"/>
          <w:szCs w:val="22"/>
          <w:lang w:val="en-CA"/>
        </w:rPr>
        <w:t>are accompanied by the teacher coach or staff advisor for that team at all/any Contests;</w:t>
      </w:r>
    </w:p>
    <w:p w:rsidR="00B33FC0" w:rsidRDefault="00B33FC0" w:rsidP="00B33FC0">
      <w:pPr>
        <w:pStyle w:val="a"/>
        <w:numPr>
          <w:ilvl w:val="0"/>
          <w:numId w:val="24"/>
        </w:numPr>
        <w:spacing w:after="240" w:line="480" w:lineRule="auto"/>
        <w:ind w:left="1440" w:hanging="720"/>
        <w:jc w:val="both"/>
        <w:rPr>
          <w:rFonts w:cs="Arial"/>
          <w:sz w:val="22"/>
          <w:szCs w:val="22"/>
          <w:lang w:val="en-CA"/>
        </w:rPr>
      </w:pPr>
      <w:r>
        <w:rPr>
          <w:rFonts w:cs="Arial"/>
          <w:sz w:val="22"/>
          <w:szCs w:val="22"/>
          <w:lang w:val="en-CA"/>
        </w:rPr>
        <w:lastRenderedPageBreak/>
        <w:t>have provided the principal of the school in question with a current police check prior to the start of the Sports Season for which they will be assisting with coaching; and</w:t>
      </w:r>
    </w:p>
    <w:p w:rsidR="00B33FC0" w:rsidRDefault="00B33FC0" w:rsidP="00B33FC0">
      <w:pPr>
        <w:pStyle w:val="a"/>
        <w:numPr>
          <w:ilvl w:val="0"/>
          <w:numId w:val="24"/>
        </w:numPr>
        <w:spacing w:after="240" w:line="480" w:lineRule="auto"/>
        <w:ind w:left="1440" w:hanging="720"/>
        <w:jc w:val="both"/>
        <w:rPr>
          <w:rFonts w:cs="Arial"/>
          <w:sz w:val="22"/>
          <w:szCs w:val="22"/>
          <w:lang w:val="en-CA"/>
        </w:rPr>
      </w:pPr>
      <w:proofErr w:type="gramStart"/>
      <w:r>
        <w:rPr>
          <w:rFonts w:cs="Arial"/>
          <w:sz w:val="22"/>
          <w:szCs w:val="22"/>
          <w:lang w:val="en-CA"/>
        </w:rPr>
        <w:t>have</w:t>
      </w:r>
      <w:proofErr w:type="gramEnd"/>
      <w:r>
        <w:rPr>
          <w:rFonts w:cs="Arial"/>
          <w:sz w:val="22"/>
          <w:szCs w:val="22"/>
          <w:lang w:val="en-CA"/>
        </w:rPr>
        <w:t xml:space="preserve"> completed and received a certification number in respect of the “Respect in Sport” program run by Respect Group Inc.</w:t>
      </w:r>
    </w:p>
    <w:p w:rsidR="00B33FC0" w:rsidRDefault="00B33FC0" w:rsidP="00B33FC0">
      <w:pPr>
        <w:pStyle w:val="a"/>
        <w:numPr>
          <w:ilvl w:val="0"/>
          <w:numId w:val="26"/>
        </w:numPr>
        <w:spacing w:after="240" w:line="480" w:lineRule="auto"/>
        <w:ind w:left="0" w:firstLine="0"/>
        <w:jc w:val="both"/>
        <w:rPr>
          <w:rFonts w:cs="Arial"/>
          <w:sz w:val="22"/>
          <w:szCs w:val="22"/>
          <w:lang w:val="en-CA"/>
        </w:rPr>
      </w:pPr>
      <w:r>
        <w:rPr>
          <w:rFonts w:cs="Arial"/>
          <w:sz w:val="22"/>
          <w:szCs w:val="22"/>
          <w:lang w:val="en-CA"/>
        </w:rPr>
        <w:t>The Coordinator shall be entitled, from time to time and at any time, to request a Participating Board to confirm and provide reasonable evidence of their compliance with the coaching requirements set out above either on a general or specific basis.</w:t>
      </w:r>
    </w:p>
    <w:p w:rsidR="00B33FC0" w:rsidRDefault="00B33FC0" w:rsidP="00B33FC0">
      <w:pPr>
        <w:pStyle w:val="a"/>
        <w:numPr>
          <w:ilvl w:val="0"/>
          <w:numId w:val="26"/>
        </w:numPr>
        <w:spacing w:after="240" w:line="480" w:lineRule="auto"/>
        <w:ind w:left="0" w:firstLine="0"/>
        <w:jc w:val="both"/>
        <w:rPr>
          <w:rFonts w:cs="Arial"/>
          <w:sz w:val="22"/>
          <w:szCs w:val="22"/>
          <w:lang w:val="en-CA"/>
        </w:rPr>
      </w:pPr>
      <w:r>
        <w:rPr>
          <w:rFonts w:cs="Arial"/>
          <w:sz w:val="22"/>
          <w:szCs w:val="22"/>
          <w:lang w:val="en-CA"/>
        </w:rPr>
        <w:t>In individual sports (e.g. cross country running, golf, tennis, badminton, swimming, track and field, wrestling and skiing), a teacher coach from one (1) TVRA school may also serve as a coach or staff advisor for athletes from a second school of a Participating Board when attending TVRA, WOSSAA, and\or OFSAA contests; provided that, same is acceptable under the rules applicable to the Contest, the schools are within the same Participating Board and the principals of both schools approve such arrangements. It shall be the responsibility of the respective Participating Board to ensure that the foregoing requirements have been complied with. The Coordinator shall be entitled, from time to time and at any time, to request reasonable evidence of such compliance.</w:t>
      </w:r>
    </w:p>
    <w:p w:rsidR="00B33FC0" w:rsidRDefault="00B33FC0" w:rsidP="00B33FC0">
      <w:pPr>
        <w:pStyle w:val="a"/>
        <w:numPr>
          <w:ilvl w:val="0"/>
          <w:numId w:val="26"/>
        </w:numPr>
        <w:spacing w:after="240" w:line="480" w:lineRule="auto"/>
        <w:ind w:left="0" w:firstLine="0"/>
        <w:jc w:val="both"/>
        <w:rPr>
          <w:rFonts w:cs="Arial"/>
          <w:sz w:val="22"/>
          <w:szCs w:val="22"/>
          <w:lang w:val="en-CA"/>
        </w:rPr>
      </w:pPr>
      <w:r>
        <w:rPr>
          <w:rFonts w:cs="Arial"/>
          <w:sz w:val="22"/>
          <w:szCs w:val="22"/>
          <w:lang w:val="en-CA"/>
        </w:rPr>
        <w:t xml:space="preserve">No employee of or volunteer acting under the auspices of a Participating Board shall be involved in any attempt to recruit or entice a student athlete attending a particular school to transfer to another school, in circumstances where the primary motivation for doing so is to have such student athlete engage in contests at a different school.   </w:t>
      </w:r>
    </w:p>
    <w:p w:rsidR="00B33FC0" w:rsidRDefault="00B33FC0" w:rsidP="00B33FC0">
      <w:pPr>
        <w:pStyle w:val="a"/>
        <w:numPr>
          <w:ilvl w:val="0"/>
          <w:numId w:val="26"/>
        </w:numPr>
        <w:spacing w:after="240" w:line="480" w:lineRule="auto"/>
        <w:ind w:left="0" w:firstLine="0"/>
        <w:jc w:val="both"/>
        <w:rPr>
          <w:rFonts w:cs="Arial"/>
          <w:sz w:val="22"/>
          <w:szCs w:val="22"/>
          <w:lang w:val="en-CA"/>
        </w:rPr>
      </w:pPr>
      <w:r>
        <w:rPr>
          <w:rFonts w:cs="Arial"/>
          <w:sz w:val="22"/>
          <w:szCs w:val="22"/>
          <w:lang w:val="en-CA"/>
        </w:rPr>
        <w:t xml:space="preserve">No employee of or volunteer acting under the auspices of a Participating Board shall knowingly permit a student athlete who would be ineligible to compete in a Contest due to reasons </w:t>
      </w:r>
      <w:r>
        <w:rPr>
          <w:rFonts w:cs="Arial"/>
          <w:sz w:val="22"/>
          <w:szCs w:val="22"/>
          <w:lang w:val="en-CA"/>
        </w:rPr>
        <w:lastRenderedPageBreak/>
        <w:t xml:space="preserve">set out in this Schedule </w:t>
      </w:r>
      <w:r>
        <w:rPr>
          <w:rFonts w:cs="Arial"/>
          <w:sz w:val="22"/>
          <w:szCs w:val="22"/>
        </w:rPr>
        <w:t>6 (or otherwise set out in this Agreement) and such individual shall, upon becoming aware of such circumstances, report same to the Coordinator.</w:t>
      </w:r>
    </w:p>
    <w:p w:rsidR="00B33FC0" w:rsidRDefault="00B33FC0" w:rsidP="00B33FC0">
      <w:pPr>
        <w:pStyle w:val="a"/>
        <w:numPr>
          <w:ilvl w:val="0"/>
          <w:numId w:val="26"/>
        </w:numPr>
        <w:spacing w:after="240" w:line="480" w:lineRule="auto"/>
        <w:ind w:left="0" w:firstLine="0"/>
        <w:jc w:val="both"/>
        <w:rPr>
          <w:rFonts w:cs="Arial"/>
          <w:sz w:val="22"/>
          <w:szCs w:val="22"/>
          <w:lang w:val="en-CA"/>
        </w:rPr>
      </w:pPr>
      <w:r>
        <w:rPr>
          <w:rFonts w:cs="Arial"/>
          <w:sz w:val="22"/>
          <w:szCs w:val="22"/>
          <w:lang w:val="en-CA"/>
        </w:rPr>
        <w:t xml:space="preserve">To the extent that the Coordinator becomes aware of a potential or perceived failure to comply with any requirements applicable to coaches or staff advisors under the Agreement, </w:t>
      </w:r>
      <w:r w:rsidRPr="009D4F83">
        <w:rPr>
          <w:rFonts w:cs="Arial"/>
          <w:sz w:val="22"/>
          <w:szCs w:val="22"/>
          <w:lang w:val="en-CA"/>
        </w:rPr>
        <w:t xml:space="preserve">they </w:t>
      </w:r>
      <w:r>
        <w:rPr>
          <w:rFonts w:cs="Arial"/>
          <w:sz w:val="22"/>
          <w:szCs w:val="22"/>
          <w:lang w:val="en-CA"/>
        </w:rPr>
        <w:t xml:space="preserve">shall provide such information as is readily available to </w:t>
      </w:r>
      <w:r w:rsidRPr="009D4F83">
        <w:rPr>
          <w:rFonts w:cs="Arial"/>
          <w:sz w:val="22"/>
          <w:szCs w:val="22"/>
          <w:lang w:val="en-CA"/>
        </w:rPr>
        <w:t xml:space="preserve">them </w:t>
      </w:r>
      <w:r>
        <w:rPr>
          <w:rFonts w:cs="Arial"/>
          <w:sz w:val="22"/>
          <w:szCs w:val="22"/>
          <w:lang w:val="en-CA"/>
        </w:rPr>
        <w:t xml:space="preserve">to TVDSB’s Learning Supervisor, who shall communicate such information to the principal of the school of the Participating Board responsible for the coach or staff advisor involved and such Participating Board shall consider and endeavour to address the concern in a manner consistent with the provisions set out in Schedules 3 and 8.  </w:t>
      </w:r>
    </w:p>
    <w:p w:rsidR="00B33FC0" w:rsidRDefault="00B33FC0" w:rsidP="00B33FC0">
      <w:pPr>
        <w:keepNext/>
        <w:numPr>
          <w:ilvl w:val="0"/>
          <w:numId w:val="29"/>
        </w:numPr>
        <w:spacing w:after="240" w:line="480" w:lineRule="auto"/>
        <w:ind w:hanging="720"/>
        <w:rPr>
          <w:rFonts w:cs="Arial"/>
          <w:szCs w:val="22"/>
          <w:lang w:val="en-CA"/>
        </w:rPr>
      </w:pPr>
      <w:r>
        <w:rPr>
          <w:rFonts w:cs="Arial"/>
          <w:b/>
          <w:szCs w:val="22"/>
          <w:lang w:val="en-CA"/>
        </w:rPr>
        <w:t>ELIGIBILITY OF STUDENT ATHLETES</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 xml:space="preserve">Subject to the exceptions and additional requirements specified below, it is agreed that the OFSAA by-laws and policies relating to student athlete eligibility are adopted by the Participating Boards, by reference, for purposes of TVRA Contests and the participation of their student athletes therein. </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All student athletes are expected to be in attendance at school on the day of each TVRA Contest. It is expected that student athletes will maintain regular attendance in all their classes.</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No student subject to a suspension or expulsion from school shall be permitted to participate in any TVRA Contest (or any practices relating thereto), during the currency of such suspension or expulsion.</w:t>
      </w:r>
    </w:p>
    <w:p w:rsidR="00B33FC0" w:rsidRPr="009D4F83"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 xml:space="preserve">Student athletes taking courses simultaneously at more than one school must compete for the school holding that student’s registration and Ontario School Record. </w:t>
      </w:r>
      <w:r w:rsidRPr="009D4F83">
        <w:rPr>
          <w:rFonts w:cs="Arial"/>
          <w:szCs w:val="22"/>
          <w:lang w:val="en-CA"/>
        </w:rPr>
        <w:t>Students who transition into Alternative programs as determined by participating board (</w:t>
      </w:r>
      <w:proofErr w:type="spellStart"/>
      <w:r w:rsidRPr="009D4F83">
        <w:rPr>
          <w:rFonts w:cs="Arial"/>
          <w:szCs w:val="22"/>
          <w:lang w:val="en-CA"/>
        </w:rPr>
        <w:t>ie</w:t>
      </w:r>
      <w:proofErr w:type="spellEnd"/>
      <w:r w:rsidRPr="009D4F83">
        <w:rPr>
          <w:rFonts w:cs="Arial"/>
          <w:szCs w:val="22"/>
          <w:lang w:val="en-CA"/>
        </w:rPr>
        <w:t xml:space="preserve"> SWAC) may</w:t>
      </w:r>
      <w:r w:rsidRPr="009D4F83">
        <w:rPr>
          <w:rFonts w:cs="Arial"/>
          <w:b/>
          <w:szCs w:val="22"/>
          <w:lang w:val="en-CA"/>
        </w:rPr>
        <w:t xml:space="preserve"> </w:t>
      </w:r>
      <w:r w:rsidRPr="009D4F83">
        <w:rPr>
          <w:rFonts w:cs="Arial"/>
          <w:szCs w:val="22"/>
          <w:lang w:val="en-CA"/>
        </w:rPr>
        <w:t xml:space="preserve">compete </w:t>
      </w:r>
      <w:r w:rsidRPr="009D4F83">
        <w:rPr>
          <w:rFonts w:cs="Arial"/>
          <w:szCs w:val="22"/>
          <w:lang w:val="en-CA"/>
        </w:rPr>
        <w:lastRenderedPageBreak/>
        <w:t>in the sports for which they would have had eligibility at the school they last attended. Eligibility must be applied fo</w:t>
      </w:r>
      <w:r>
        <w:rPr>
          <w:rFonts w:cs="Arial"/>
          <w:szCs w:val="22"/>
          <w:lang w:val="en-CA"/>
        </w:rPr>
        <w:t>r to the C</w:t>
      </w:r>
      <w:r w:rsidRPr="009D4F83">
        <w:rPr>
          <w:rFonts w:cs="Arial"/>
          <w:szCs w:val="22"/>
          <w:lang w:val="en-CA"/>
        </w:rPr>
        <w:t>oordinator (TVRA Eligibility Committee).</w:t>
      </w:r>
    </w:p>
    <w:p w:rsidR="00B33FC0" w:rsidRPr="009D4F83"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 xml:space="preserve">Student athletes competing for a junior team in the sports of football, basketball or volleyball may compete in one TVRA Contest at the senior level in that sport without losing their eligibility to compete in that sport again at the junior level.  Upon playing in a second TVRA Contest in a particular sport at the senior level, such student athlete shall not be permitted to engage in further junior level TVRA Contests in that sport for that Sports Season. </w:t>
      </w:r>
      <w:r w:rsidRPr="009D4F83">
        <w:rPr>
          <w:rFonts w:cs="Arial"/>
          <w:szCs w:val="22"/>
          <w:lang w:val="en-CA"/>
        </w:rPr>
        <w:t>The coach will update eligibility list and notify the sport convenor of the change.</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 xml:space="preserve">To be eligible for participation in playoff activities, a student athlete must have competed </w:t>
      </w:r>
      <w:r w:rsidRPr="009D4F83">
        <w:rPr>
          <w:rFonts w:cs="Arial"/>
          <w:szCs w:val="22"/>
          <w:lang w:val="en-CA"/>
        </w:rPr>
        <w:t xml:space="preserve">(appear on the game sheet) </w:t>
      </w:r>
      <w:r>
        <w:rPr>
          <w:rFonts w:cs="Arial"/>
          <w:szCs w:val="22"/>
          <w:lang w:val="en-CA"/>
        </w:rPr>
        <w:t xml:space="preserve">in at least one of the TVRA </w:t>
      </w:r>
      <w:r w:rsidRPr="009D4F83">
        <w:rPr>
          <w:rFonts w:cs="Arial"/>
          <w:szCs w:val="22"/>
          <w:lang w:val="en-CA"/>
        </w:rPr>
        <w:t>League</w:t>
      </w:r>
      <w:r w:rsidRPr="009D4F83">
        <w:rPr>
          <w:rFonts w:cs="Arial"/>
          <w:b/>
          <w:szCs w:val="22"/>
          <w:lang w:val="en-CA"/>
        </w:rPr>
        <w:t xml:space="preserve"> </w:t>
      </w:r>
      <w:r>
        <w:rPr>
          <w:rFonts w:cs="Arial"/>
          <w:szCs w:val="22"/>
          <w:lang w:val="en-CA"/>
        </w:rPr>
        <w:t xml:space="preserve">Contests leading up to such playoff activities </w:t>
      </w:r>
      <w:r w:rsidRPr="009D4F83">
        <w:rPr>
          <w:rFonts w:cs="Arial"/>
          <w:szCs w:val="22"/>
          <w:lang w:val="en-CA"/>
        </w:rPr>
        <w:t xml:space="preserve">(with the exception of football, as per football rules of play). </w:t>
      </w:r>
      <w:r>
        <w:rPr>
          <w:rFonts w:cs="Arial"/>
          <w:szCs w:val="22"/>
          <w:lang w:val="en-CA"/>
        </w:rPr>
        <w:t>In connection with the foregoing, coaches involved in playoff activities shall provide evidence to the respective Convenor, on request, supporting that a given student athlete’s name appears on an official team list for a regularly scheduled TVRA Contest which led up to the playoff activities in question, failing which such coach shall provide such other reasonable evidence of the subject student’s participation in such regular season TVRA Contest as the Convenor may require.</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If a student athlete has competed in quarter final, semi-final or final match (a “</w:t>
      </w:r>
      <w:r>
        <w:rPr>
          <w:rFonts w:cs="Arial"/>
          <w:b/>
          <w:szCs w:val="22"/>
          <w:lang w:val="en-CA"/>
        </w:rPr>
        <w:t>Playoff Round</w:t>
      </w:r>
      <w:r>
        <w:rPr>
          <w:rFonts w:cs="Arial"/>
          <w:szCs w:val="22"/>
          <w:lang w:val="en-CA"/>
        </w:rPr>
        <w:t xml:space="preserve">”) in a sport at the junior level, that student shall not be eligible to compete in the same level of Playoff Round in that sport, during that season, at the senior level. For purposes of clarity and by way of example, this means that a student athlete who has competed in a quarter final Playoff Round at the junior level would not be able to compete in the quarter final of the Playoff Round at the senior level for that sport and in that season. Similarly, this means that a student athlete who has competed in a semi-final Playoff Round at the junior level would not be able to compete in the semi-final of the Playoff Round at the senior level for that sport and in that season. </w:t>
      </w:r>
      <w:r>
        <w:rPr>
          <w:rFonts w:cs="Arial"/>
          <w:szCs w:val="22"/>
          <w:lang w:val="en-CA"/>
        </w:rPr>
        <w:lastRenderedPageBreak/>
        <w:t xml:space="preserve">Coaches involved in Playoff Rounds shall provide evidence to the respective Convenor, on request, indicating what level a particular student athlete has competed at during any particular playing season. </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Any student athlete who directly receives any monetary compensation for competing in a particular sport shall be ineligible to compete in TVRA Contests involving that sport.</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Any student who is absent from school for a period of more than ten consecutive school days (without reasonable evidence of medical concerns, family bereavement or extended travel), shall not be eligible to participate in TVRA Contests for a period of five months commencing upon the date on which such student athlete commences regularly attending classes.</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A student who has been subject to recruitment activities or other enticement to participate in sport for a particular school is ineligible to participate in TVRA Contests for a period of twelve months from the date such student athlete commences attending the school which has engaged in such recruitment or other enticement activities.</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 xml:space="preserve">Any student athlete who participates in any TVRA Contest in circumstances where such student athlete ought reasonably to have known that </w:t>
      </w:r>
      <w:r w:rsidRPr="009D4F83">
        <w:rPr>
          <w:rFonts w:cs="Arial"/>
          <w:szCs w:val="22"/>
          <w:lang w:val="en-CA"/>
        </w:rPr>
        <w:t xml:space="preserve">they were </w:t>
      </w:r>
      <w:r>
        <w:rPr>
          <w:rFonts w:cs="Arial"/>
          <w:szCs w:val="22"/>
          <w:lang w:val="en-CA"/>
        </w:rPr>
        <w:t xml:space="preserve">ineligible to participate in that Contest on the basis of any of the provisions of this Schedule </w:t>
      </w:r>
      <w:r>
        <w:rPr>
          <w:rFonts w:cs="Arial"/>
          <w:szCs w:val="22"/>
        </w:rPr>
        <w:t xml:space="preserve">6 shall be prohibited from taking part in any TVRA Contests for a period of twelve months commencing from the date of the Contest that the Coordinator determines such student athlete ought reasonably to have known he/she was ineligible to participate. </w:t>
      </w:r>
    </w:p>
    <w:p w:rsidR="00B33FC0" w:rsidRDefault="00B33FC0" w:rsidP="00B33FC0">
      <w:pPr>
        <w:numPr>
          <w:ilvl w:val="0"/>
          <w:numId w:val="27"/>
        </w:numPr>
        <w:spacing w:after="240" w:line="480" w:lineRule="auto"/>
        <w:ind w:left="0" w:firstLine="0"/>
        <w:jc w:val="both"/>
        <w:rPr>
          <w:rFonts w:cs="Arial"/>
          <w:szCs w:val="22"/>
          <w:lang w:val="en-CA"/>
        </w:rPr>
      </w:pPr>
      <w:r>
        <w:rPr>
          <w:rFonts w:cs="Arial"/>
          <w:szCs w:val="22"/>
          <w:lang w:val="en-CA"/>
        </w:rPr>
        <w:t>The coach(</w:t>
      </w:r>
      <w:proofErr w:type="spellStart"/>
      <w:r>
        <w:rPr>
          <w:rFonts w:cs="Arial"/>
          <w:szCs w:val="22"/>
          <w:lang w:val="en-CA"/>
        </w:rPr>
        <w:t>es</w:t>
      </w:r>
      <w:proofErr w:type="spellEnd"/>
      <w:r>
        <w:rPr>
          <w:rFonts w:cs="Arial"/>
          <w:szCs w:val="22"/>
          <w:lang w:val="en-CA"/>
        </w:rPr>
        <w:t xml:space="preserve">), Athletic Director (or designate) and the principal of each school with teams participating in TVRA Contests shall be responsible for conducting a reasonable degree of diligence to ensure the eligibility of their student athletes, including, without limitation, complying with the requirements for team eligibility set forth below. Official school documents should be used </w:t>
      </w:r>
      <w:r>
        <w:rPr>
          <w:rFonts w:cs="Arial"/>
          <w:szCs w:val="22"/>
          <w:lang w:val="en-CA"/>
        </w:rPr>
        <w:lastRenderedPageBreak/>
        <w:t xml:space="preserve">to provide evidence of eligibility and shall be provided to the Coordinator, upon request, or as may otherwise be required by any OFSAA requirements relating to student athlete eligibility. The Coordinator shall in </w:t>
      </w:r>
      <w:r w:rsidRPr="009D4F83">
        <w:rPr>
          <w:rFonts w:cs="Arial"/>
          <w:szCs w:val="22"/>
          <w:lang w:val="en-CA"/>
        </w:rPr>
        <w:t xml:space="preserve">their </w:t>
      </w:r>
      <w:r>
        <w:rPr>
          <w:rFonts w:cs="Arial"/>
          <w:szCs w:val="22"/>
          <w:lang w:val="en-CA"/>
        </w:rPr>
        <w:t xml:space="preserve">discretion be entitled to request, from time to time and at any time, that the principal of any school participating in a TVRA Contest provide the Coordinator with reasonable evidence of a student athlete’s eligibility and such principal shall comply with such request promptly. </w:t>
      </w:r>
      <w:r>
        <w:rPr>
          <w:rFonts w:cs="Arial"/>
          <w:szCs w:val="22"/>
        </w:rPr>
        <w:t xml:space="preserve">To the extent that the Coordinator is advised of, or otherwise becomes aware of, a breach of the student athlete eligibility provisions of this Schedule 6, the Coordinator shall assemble such information relating thereto as is available to </w:t>
      </w:r>
      <w:r w:rsidRPr="009D4F83">
        <w:rPr>
          <w:rFonts w:cs="Arial"/>
          <w:szCs w:val="22"/>
        </w:rPr>
        <w:t xml:space="preserve">them </w:t>
      </w:r>
      <w:r>
        <w:rPr>
          <w:rFonts w:cs="Arial"/>
          <w:szCs w:val="22"/>
        </w:rPr>
        <w:t xml:space="preserve">(including, that information which the Coordinator or a </w:t>
      </w:r>
      <w:proofErr w:type="spellStart"/>
      <w:r>
        <w:rPr>
          <w:rFonts w:cs="Arial"/>
          <w:szCs w:val="22"/>
        </w:rPr>
        <w:t>Convenor</w:t>
      </w:r>
      <w:proofErr w:type="spellEnd"/>
      <w:r>
        <w:rPr>
          <w:rFonts w:cs="Arial"/>
          <w:szCs w:val="22"/>
        </w:rPr>
        <w:t xml:space="preserve"> is entitled to request receipt of, but without otherwise undertaking any extraordinary investigative measures) and provide such information to the superintendent (designated, from time to time, for such purposes) of the Participating Board responsible for the student athlete in question (the “</w:t>
      </w:r>
      <w:r>
        <w:rPr>
          <w:rFonts w:cs="Arial"/>
          <w:b/>
          <w:szCs w:val="22"/>
        </w:rPr>
        <w:t>Responding Board</w:t>
      </w:r>
      <w:r>
        <w:rPr>
          <w:rFonts w:cs="Arial"/>
          <w:szCs w:val="22"/>
        </w:rPr>
        <w:t>”). The Responding Board shall use reasonable efforts to investigate and consider the matter in question and, within a reasonable period of time, provide a written report to the Coordinator of the Responding Board’s views as to whether or not there has been a breach of the eligibility requirements of this Schedule 6. In the event that the Responding Board reports that there has been no such breach, no further action shall be taken. To the extent that the Responding Board is of the view that there has been a breach of the eligibility requirements of this Schedule 6, the student in question shall be subject to the sanctions contemplated in this Schedule 6 and the Responding Board shall ensure such sanctions are adhered to. It is recognized that the objectives underlying the provisions of this Schedule 6 can only be accomplished in circumstances where the Participating Boards exercise good faith in connection with their adherence to and compliance with the provisions of this Schedule 6. As with all provisions of the Agreement, the expectation of the Participating Boards is that each Participating Board will comply with the provisions of the Agreement both in letter and in spirit.</w:t>
      </w:r>
    </w:p>
    <w:p w:rsidR="00B33FC0" w:rsidRDefault="00B33FC0" w:rsidP="00B33FC0">
      <w:pPr>
        <w:keepNext/>
        <w:numPr>
          <w:ilvl w:val="0"/>
          <w:numId w:val="29"/>
        </w:numPr>
        <w:spacing w:after="240" w:line="480" w:lineRule="auto"/>
        <w:ind w:hanging="720"/>
        <w:rPr>
          <w:rFonts w:cs="Arial"/>
          <w:b/>
          <w:bCs/>
          <w:szCs w:val="22"/>
          <w:lang w:val="en-CA"/>
        </w:rPr>
      </w:pPr>
      <w:r>
        <w:rPr>
          <w:rFonts w:cs="Arial"/>
          <w:b/>
          <w:bCs/>
          <w:szCs w:val="22"/>
          <w:lang w:val="en-CA"/>
        </w:rPr>
        <w:lastRenderedPageBreak/>
        <w:t>ELIGIBILITY OF TEAMS</w:t>
      </w:r>
    </w:p>
    <w:p w:rsidR="00B33FC0" w:rsidRDefault="00B33FC0" w:rsidP="00B33FC0">
      <w:pPr>
        <w:numPr>
          <w:ilvl w:val="0"/>
          <w:numId w:val="28"/>
        </w:numPr>
        <w:spacing w:after="240" w:line="480" w:lineRule="auto"/>
        <w:ind w:left="0" w:firstLine="0"/>
        <w:jc w:val="both"/>
        <w:rPr>
          <w:rFonts w:cs="Arial"/>
          <w:szCs w:val="22"/>
        </w:rPr>
      </w:pPr>
      <w:r>
        <w:rPr>
          <w:rFonts w:cs="Arial"/>
          <w:szCs w:val="22"/>
        </w:rPr>
        <w:t xml:space="preserve">Teams must consist of student athletes attending the same school (as indicated in the respective schools student registration and/or the respective Ontario School Record).  Notwithstanding the foregoing, students attending </w:t>
      </w:r>
      <w:r w:rsidRPr="009D4F83">
        <w:rPr>
          <w:rFonts w:cs="Arial"/>
          <w:szCs w:val="22"/>
        </w:rPr>
        <w:t xml:space="preserve">B. Davison </w:t>
      </w:r>
      <w:r>
        <w:rPr>
          <w:rFonts w:cs="Arial"/>
          <w:szCs w:val="22"/>
        </w:rPr>
        <w:t xml:space="preserve">Secondary School, WD Sutton School or Amethyst/Robarts School may compete in team sports at their </w:t>
      </w:r>
      <w:proofErr w:type="spellStart"/>
      <w:r>
        <w:rPr>
          <w:rFonts w:cs="Arial"/>
          <w:szCs w:val="22"/>
        </w:rPr>
        <w:t>neighbourhood</w:t>
      </w:r>
      <w:proofErr w:type="spellEnd"/>
      <w:r>
        <w:rPr>
          <w:rFonts w:cs="Arial"/>
          <w:szCs w:val="22"/>
        </w:rPr>
        <w:t xml:space="preserve"> secondary school or another school as permitted by the Coordinator when the activity is not offered at their school. Such exception applies in respect of TVRA Contests. WOSSAA and OFSAA </w:t>
      </w:r>
      <w:proofErr w:type="spellStart"/>
      <w:r>
        <w:rPr>
          <w:rFonts w:cs="Arial"/>
          <w:szCs w:val="22"/>
        </w:rPr>
        <w:t>constating</w:t>
      </w:r>
      <w:proofErr w:type="spellEnd"/>
      <w:r>
        <w:rPr>
          <w:rFonts w:cs="Arial"/>
          <w:szCs w:val="22"/>
        </w:rPr>
        <w:t xml:space="preserve"> document shall be determinative of the matter in respect of WOSSAA and OFSAA competitions. All players on any given team must consist of student athletes who are otherwise eligible to participate in TVRA Contests as contemplated in this Schedule 6.</w:t>
      </w:r>
    </w:p>
    <w:p w:rsidR="00B33FC0" w:rsidRDefault="00B33FC0" w:rsidP="00B33FC0">
      <w:pPr>
        <w:numPr>
          <w:ilvl w:val="0"/>
          <w:numId w:val="28"/>
        </w:numPr>
        <w:spacing w:after="240" w:line="480" w:lineRule="auto"/>
        <w:ind w:left="0" w:firstLine="0"/>
        <w:jc w:val="both"/>
        <w:rPr>
          <w:rFonts w:cs="Arial"/>
          <w:szCs w:val="22"/>
        </w:rPr>
      </w:pPr>
      <w:r>
        <w:rPr>
          <w:rFonts w:cs="Arial"/>
          <w:szCs w:val="22"/>
        </w:rPr>
        <w:t xml:space="preserve">In the sports of basketball, volleyball, football, field hockey, hockey, curling, baseball, soccer and rugby, any team competing or who has competed in a TVRA Contest with a coach/staff advisor or a student athlete who is/was otherwise ineligible to compete in such Contest as provided for in this Schedule 6, or who is in breach of the eligibility provisions of this section 3 of this Schedule 6, shall be deemed to have forfeited the Contest(s) in question. </w:t>
      </w:r>
    </w:p>
    <w:p w:rsidR="00B33FC0" w:rsidRPr="00C242B6" w:rsidRDefault="00B33FC0" w:rsidP="00B33FC0">
      <w:pPr>
        <w:numPr>
          <w:ilvl w:val="0"/>
          <w:numId w:val="28"/>
        </w:numPr>
        <w:spacing w:after="240" w:line="480" w:lineRule="auto"/>
        <w:ind w:left="0" w:firstLine="0"/>
        <w:jc w:val="both"/>
        <w:rPr>
          <w:rFonts w:cs="Arial"/>
          <w:szCs w:val="22"/>
        </w:rPr>
      </w:pPr>
      <w:r>
        <w:rPr>
          <w:rFonts w:cs="Arial"/>
          <w:szCs w:val="22"/>
        </w:rPr>
        <w:t xml:space="preserve">Prior to the commencement of Contests in any particular season, each team wishing to participate in TVRA Contests shall submit a duly completed TVRA Eligibility form (in the form approved by the Coordinator, from time to time), to the </w:t>
      </w:r>
      <w:proofErr w:type="spellStart"/>
      <w:r>
        <w:rPr>
          <w:rFonts w:cs="Arial"/>
          <w:szCs w:val="22"/>
        </w:rPr>
        <w:t>Convenor</w:t>
      </w:r>
      <w:proofErr w:type="spellEnd"/>
      <w:r>
        <w:rPr>
          <w:rFonts w:cs="Arial"/>
          <w:szCs w:val="22"/>
        </w:rPr>
        <w:t xml:space="preserve"> for the sport in question and not less than twenty-four hours prior to the first TVRA Contest in such sport.  For purposes of clarity, the names of all student athletes who will be competing for a team must be listed on such TVRA Eligibility form at the time it is submitted; provided that, such form may be amended so long as any additions to the form are evidenced by a written instrument, executed by the principal and Athletic Director of the school in question and submitted to the Coordinator prior to the time of the first TVRA Contest whereat such amendment will be effective. </w:t>
      </w:r>
      <w:r w:rsidRPr="009D4F83">
        <w:rPr>
          <w:rFonts w:cs="Arial"/>
          <w:szCs w:val="22"/>
        </w:rPr>
        <w:t>Student athletes</w:t>
      </w:r>
      <w:r w:rsidRPr="009D4F83">
        <w:rPr>
          <w:rFonts w:cs="Arial"/>
          <w:b/>
          <w:szCs w:val="22"/>
        </w:rPr>
        <w:t xml:space="preserve"> </w:t>
      </w:r>
      <w:r w:rsidRPr="009D4F83">
        <w:rPr>
          <w:rFonts w:cs="Arial"/>
          <w:szCs w:val="22"/>
        </w:rPr>
        <w:t xml:space="preserve">cannot be added </w:t>
      </w:r>
      <w:r w:rsidRPr="009D4F83">
        <w:rPr>
          <w:rFonts w:cs="Arial"/>
          <w:szCs w:val="22"/>
        </w:rPr>
        <w:lastRenderedPageBreak/>
        <w:t xml:space="preserve">to the team’s official eligibility list once the regular season has been completed. </w:t>
      </w:r>
      <w:r>
        <w:rPr>
          <w:rFonts w:cs="Arial"/>
          <w:szCs w:val="22"/>
        </w:rPr>
        <w:t xml:space="preserve">A Team which has not submitted a duly completed TVRA Eligibility form (or amended same in accordance with the foregoing), shall be deemed to have forfeited any/all TVRA Contest(s) undertaken while such form remains </w:t>
      </w:r>
      <w:proofErr w:type="spellStart"/>
      <w:r>
        <w:rPr>
          <w:rFonts w:cs="Arial"/>
          <w:szCs w:val="22"/>
        </w:rPr>
        <w:t>unsubmitted</w:t>
      </w:r>
      <w:proofErr w:type="spellEnd"/>
      <w:r>
        <w:rPr>
          <w:rFonts w:cs="Arial"/>
          <w:szCs w:val="22"/>
        </w:rPr>
        <w:t xml:space="preserve"> or an addition of a team member which should have resulted in an amendment being submitted as provided for above has not been submitted.</w:t>
      </w:r>
    </w:p>
    <w:p w:rsidR="00B33FC0" w:rsidRDefault="00B33FC0" w:rsidP="00B33FC0">
      <w:pPr>
        <w:spacing w:after="200" w:line="276" w:lineRule="auto"/>
      </w:pPr>
      <w:r>
        <w:br w:type="page"/>
      </w:r>
    </w:p>
    <w:p w:rsidR="00171337" w:rsidRPr="00B33FC0" w:rsidRDefault="00B33FC0" w:rsidP="00B33FC0">
      <w:bookmarkStart w:id="0" w:name="_GoBack"/>
      <w:bookmarkEnd w:id="0"/>
    </w:p>
    <w:sectPr w:rsidR="00171337" w:rsidRPr="00B33F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F1"/>
    <w:multiLevelType w:val="hybridMultilevel"/>
    <w:tmpl w:val="6500268A"/>
    <w:lvl w:ilvl="0" w:tplc="99AE4400">
      <w:start w:val="2"/>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F3931"/>
    <w:multiLevelType w:val="hybridMultilevel"/>
    <w:tmpl w:val="9272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630253"/>
    <w:multiLevelType w:val="hybridMultilevel"/>
    <w:tmpl w:val="B6E4F3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334095"/>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C3F48"/>
    <w:multiLevelType w:val="hybridMultilevel"/>
    <w:tmpl w:val="D0CE03D6"/>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4F7601"/>
    <w:multiLevelType w:val="hybridMultilevel"/>
    <w:tmpl w:val="F1F2901E"/>
    <w:lvl w:ilvl="0" w:tplc="55562638">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61248D"/>
    <w:multiLevelType w:val="hybridMultilevel"/>
    <w:tmpl w:val="1E5E6EF0"/>
    <w:lvl w:ilvl="0" w:tplc="F9AAB464">
      <w:start w:val="1"/>
      <w:numFmt w:val="decimal"/>
      <w:lvlText w:val="1.%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1127ED"/>
    <w:multiLevelType w:val="hybridMultilevel"/>
    <w:tmpl w:val="EAA2F0E0"/>
    <w:lvl w:ilvl="0" w:tplc="545C9DCA">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402633"/>
    <w:multiLevelType w:val="hybridMultilevel"/>
    <w:tmpl w:val="FEEC595C"/>
    <w:lvl w:ilvl="0" w:tplc="FDFE865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D22AD3"/>
    <w:multiLevelType w:val="multilevel"/>
    <w:tmpl w:val="58A4F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F4189C"/>
    <w:multiLevelType w:val="hybridMultilevel"/>
    <w:tmpl w:val="9790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DD42F4"/>
    <w:multiLevelType w:val="hybridMultilevel"/>
    <w:tmpl w:val="AE1867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D14E1B"/>
    <w:multiLevelType w:val="hybridMultilevel"/>
    <w:tmpl w:val="0F2EC29C"/>
    <w:lvl w:ilvl="0" w:tplc="8F6467A6">
      <w:start w:val="1"/>
      <w:numFmt w:val="decimal"/>
      <w:lvlText w:val="2.%1."/>
      <w:lvlJc w:val="left"/>
      <w:pPr>
        <w:ind w:left="540" w:hanging="360"/>
      </w:pPr>
      <w:rPr>
        <w:rFonts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E115AAE"/>
    <w:multiLevelType w:val="hybridMultilevel"/>
    <w:tmpl w:val="711A6098"/>
    <w:lvl w:ilvl="0" w:tplc="3B9C1ED0">
      <w:start w:val="1"/>
      <w:numFmt w:val="decimal"/>
      <w:lvlText w:val="3.%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02E5F30"/>
    <w:multiLevelType w:val="multilevel"/>
    <w:tmpl w:val="3F062F02"/>
    <w:lvl w:ilvl="0">
      <w:start w:val="1"/>
      <w:numFmt w:val="upp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4B8F6A2D"/>
    <w:multiLevelType w:val="hybridMultilevel"/>
    <w:tmpl w:val="01BCF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D1648E"/>
    <w:multiLevelType w:val="hybridMultilevel"/>
    <w:tmpl w:val="BD88962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67C76"/>
    <w:multiLevelType w:val="hybridMultilevel"/>
    <w:tmpl w:val="3328F0C2"/>
    <w:lvl w:ilvl="0" w:tplc="F9C4956C">
      <w:start w:val="1"/>
      <w:numFmt w:val="decimal"/>
      <w:lvlText w:val="1.%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B204D9"/>
    <w:multiLevelType w:val="hybridMultilevel"/>
    <w:tmpl w:val="48240E22"/>
    <w:lvl w:ilvl="0" w:tplc="C10C7BAA">
      <w:start w:val="4"/>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7820C6"/>
    <w:multiLevelType w:val="multilevel"/>
    <w:tmpl w:val="7A92B900"/>
    <w:lvl w:ilvl="0">
      <w:start w:val="1"/>
      <w:numFmt w:val="decimal"/>
      <w:lvlText w:val="%1."/>
      <w:lvlJc w:val="left"/>
      <w:pPr>
        <w:ind w:left="720" w:hanging="720"/>
      </w:pPr>
      <w:rPr>
        <w:rFonts w:hint="default"/>
        <w:b/>
        <w:sz w:val="22"/>
        <w:szCs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0" w15:restartNumberingAfterBreak="0">
    <w:nsid w:val="60DA5671"/>
    <w:multiLevelType w:val="hybridMultilevel"/>
    <w:tmpl w:val="D1A06E9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1C22D76"/>
    <w:multiLevelType w:val="hybridMultilevel"/>
    <w:tmpl w:val="9A36B578"/>
    <w:lvl w:ilvl="0" w:tplc="606A4FB6">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24F4CF4"/>
    <w:multiLevelType w:val="hybridMultilevel"/>
    <w:tmpl w:val="3A82E658"/>
    <w:lvl w:ilvl="0" w:tplc="4B7E8606">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937B35"/>
    <w:multiLevelType w:val="hybridMultilevel"/>
    <w:tmpl w:val="C8529D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B11555"/>
    <w:multiLevelType w:val="hybridMultilevel"/>
    <w:tmpl w:val="0506F620"/>
    <w:lvl w:ilvl="0" w:tplc="5E2C1DDA">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BF7CEB"/>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1A46F3"/>
    <w:multiLevelType w:val="hybridMultilevel"/>
    <w:tmpl w:val="1E66B1C2"/>
    <w:lvl w:ilvl="0" w:tplc="55562638">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23065D9"/>
    <w:multiLevelType w:val="hybridMultilevel"/>
    <w:tmpl w:val="43F45304"/>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28D5D45"/>
    <w:multiLevelType w:val="hybridMultilevel"/>
    <w:tmpl w:val="FD6818A8"/>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0"/>
  </w:num>
  <w:num w:numId="3">
    <w:abstractNumId w:val="15"/>
  </w:num>
  <w:num w:numId="4">
    <w:abstractNumId w:val="1"/>
  </w:num>
  <w:num w:numId="5">
    <w:abstractNumId w:val="14"/>
  </w:num>
  <w:num w:numId="6">
    <w:abstractNumId w:val="2"/>
  </w:num>
  <w:num w:numId="7">
    <w:abstractNumId w:val="11"/>
  </w:num>
  <w:num w:numId="8">
    <w:abstractNumId w:val="23"/>
  </w:num>
  <w:num w:numId="9">
    <w:abstractNumId w:val="6"/>
  </w:num>
  <w:num w:numId="10">
    <w:abstractNumId w:val="5"/>
  </w:num>
  <w:num w:numId="11">
    <w:abstractNumId w:val="25"/>
  </w:num>
  <w:num w:numId="12">
    <w:abstractNumId w:val="7"/>
  </w:num>
  <w:num w:numId="13">
    <w:abstractNumId w:val="21"/>
  </w:num>
  <w:num w:numId="14">
    <w:abstractNumId w:val="8"/>
  </w:num>
  <w:num w:numId="15">
    <w:abstractNumId w:val="24"/>
  </w:num>
  <w:num w:numId="16">
    <w:abstractNumId w:val="22"/>
  </w:num>
  <w:num w:numId="17">
    <w:abstractNumId w:val="28"/>
  </w:num>
  <w:num w:numId="18">
    <w:abstractNumId w:val="17"/>
  </w:num>
  <w:num w:numId="19">
    <w:abstractNumId w:val="26"/>
  </w:num>
  <w:num w:numId="20">
    <w:abstractNumId w:val="13"/>
  </w:num>
  <w:num w:numId="21">
    <w:abstractNumId w:val="27"/>
  </w:num>
  <w:num w:numId="22">
    <w:abstractNumId w:val="9"/>
  </w:num>
  <w:num w:numId="23">
    <w:abstractNumId w:val="20"/>
  </w:num>
  <w:num w:numId="24">
    <w:abstractNumId w:val="16"/>
  </w:num>
  <w:num w:numId="25">
    <w:abstractNumId w:val="0"/>
  </w:num>
  <w:num w:numId="26">
    <w:abstractNumId w:val="18"/>
  </w:num>
  <w:num w:numId="27">
    <w:abstractNumId w:val="1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B"/>
    <w:rsid w:val="00074664"/>
    <w:rsid w:val="004B354D"/>
    <w:rsid w:val="008474CB"/>
    <w:rsid w:val="0088743A"/>
    <w:rsid w:val="009973CE"/>
    <w:rsid w:val="00B33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48586-000A-4A44-8AD4-E8434D4C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C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B33FC0"/>
    <w:pPr>
      <w:autoSpaceDE w:val="0"/>
      <w:autoSpaceDN w:val="0"/>
      <w:adjustRightInd w:val="0"/>
      <w:spacing w:after="0" w:line="240" w:lineRule="auto"/>
      <w:ind w:left="-1440"/>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LANGE</dc:creator>
  <cp:keywords/>
  <dc:description/>
  <cp:lastModifiedBy>Michelle LANGE</cp:lastModifiedBy>
  <cp:revision>2</cp:revision>
  <dcterms:created xsi:type="dcterms:W3CDTF">2019-04-29T16:25:00Z</dcterms:created>
  <dcterms:modified xsi:type="dcterms:W3CDTF">2019-04-29T16:25:00Z</dcterms:modified>
</cp:coreProperties>
</file>