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CB" w:rsidRDefault="008474CB" w:rsidP="008474CB">
      <w:pPr>
        <w:jc w:val="center"/>
        <w:rPr>
          <w:rFonts w:cs="Arial"/>
          <w:b/>
          <w:szCs w:val="22"/>
          <w:lang w:val="en-CA"/>
        </w:rPr>
      </w:pPr>
      <w:r>
        <w:rPr>
          <w:rFonts w:cs="Arial"/>
          <w:b/>
          <w:szCs w:val="22"/>
          <w:lang w:val="en-CA"/>
        </w:rPr>
        <w:t>SCHEDULE 3</w:t>
      </w:r>
    </w:p>
    <w:p w:rsidR="008474CB" w:rsidRDefault="008474CB" w:rsidP="008474CB">
      <w:pPr>
        <w:jc w:val="center"/>
        <w:rPr>
          <w:rFonts w:cs="Arial"/>
          <w:b/>
          <w:szCs w:val="22"/>
          <w:lang w:val="en-CA"/>
        </w:rPr>
      </w:pPr>
    </w:p>
    <w:p w:rsidR="008474CB" w:rsidRDefault="008474CB" w:rsidP="008474CB">
      <w:pPr>
        <w:spacing w:after="240"/>
        <w:jc w:val="center"/>
        <w:rPr>
          <w:rFonts w:cs="Arial"/>
          <w:szCs w:val="22"/>
          <w:lang w:val="en-CA"/>
        </w:rPr>
      </w:pPr>
      <w:r>
        <w:rPr>
          <w:rFonts w:cs="Arial"/>
          <w:b/>
          <w:szCs w:val="22"/>
          <w:lang w:val="en-CA"/>
        </w:rPr>
        <w:t>OBJECTIVES, CODES OF CONDUCT AND SPORTSMANSHIP</w:t>
      </w:r>
    </w:p>
    <w:p w:rsidR="008474CB" w:rsidRDefault="008474CB" w:rsidP="008474CB">
      <w:pPr>
        <w:rPr>
          <w:rFonts w:cs="Arial"/>
          <w:szCs w:val="22"/>
          <w:lang w:val="en-CA"/>
        </w:rPr>
      </w:pPr>
    </w:p>
    <w:p w:rsidR="008474CB" w:rsidRDefault="008474CB" w:rsidP="008474CB">
      <w:pPr>
        <w:numPr>
          <w:ilvl w:val="0"/>
          <w:numId w:val="1"/>
        </w:numPr>
        <w:spacing w:after="240" w:line="480" w:lineRule="auto"/>
        <w:rPr>
          <w:rFonts w:cs="Arial"/>
          <w:szCs w:val="22"/>
          <w:lang w:val="en-CA"/>
        </w:rPr>
      </w:pPr>
      <w:r>
        <w:rPr>
          <w:rFonts w:cs="Arial"/>
          <w:b/>
          <w:szCs w:val="22"/>
          <w:lang w:val="en-CA"/>
        </w:rPr>
        <w:t>Objectives of TVRA</w:t>
      </w:r>
    </w:p>
    <w:p w:rsidR="008474CB" w:rsidRDefault="008474CB" w:rsidP="008474CB">
      <w:pPr>
        <w:spacing w:after="240" w:line="480" w:lineRule="auto"/>
        <w:jc w:val="both"/>
        <w:rPr>
          <w:rFonts w:cs="Arial"/>
          <w:szCs w:val="22"/>
          <w:lang w:val="en-CA"/>
        </w:rPr>
      </w:pPr>
      <w:r>
        <w:rPr>
          <w:rFonts w:cs="Arial"/>
          <w:szCs w:val="22"/>
          <w:lang w:val="en-CA"/>
        </w:rPr>
        <w:t>The principal objective in administering TVRA and its related Contests is to provide quality inter-school sport as an integral component of the student experience. In this regard, it is intended that the student athletes will be:</w:t>
      </w:r>
    </w:p>
    <w:p w:rsidR="008474CB" w:rsidRDefault="008474CB" w:rsidP="008474CB">
      <w:pPr>
        <w:numPr>
          <w:ilvl w:val="1"/>
          <w:numId w:val="1"/>
        </w:numPr>
        <w:spacing w:after="240" w:line="480" w:lineRule="auto"/>
        <w:jc w:val="both"/>
        <w:rPr>
          <w:rFonts w:cs="Arial"/>
          <w:szCs w:val="22"/>
          <w:lang w:val="en-CA"/>
        </w:rPr>
      </w:pPr>
      <w:r>
        <w:rPr>
          <w:rFonts w:cs="Arial"/>
          <w:szCs w:val="22"/>
          <w:lang w:val="en-CA"/>
        </w:rPr>
        <w:t>provided with the opportunity to develop an understanding of the concepts that underlie good sportsmanship, which include healthy competition, respect and fair play;</w:t>
      </w:r>
    </w:p>
    <w:p w:rsidR="008474CB" w:rsidRDefault="008474CB" w:rsidP="008474CB">
      <w:pPr>
        <w:numPr>
          <w:ilvl w:val="1"/>
          <w:numId w:val="1"/>
        </w:numPr>
        <w:spacing w:after="240" w:line="480" w:lineRule="auto"/>
        <w:jc w:val="both"/>
        <w:rPr>
          <w:rFonts w:cs="Arial"/>
          <w:szCs w:val="22"/>
          <w:lang w:val="en-CA"/>
        </w:rPr>
      </w:pPr>
      <w:r>
        <w:rPr>
          <w:rFonts w:cs="Arial"/>
          <w:szCs w:val="22"/>
          <w:lang w:val="en-CA"/>
        </w:rPr>
        <w:t>encouraged to develop their full athletic potential; and</w:t>
      </w:r>
    </w:p>
    <w:p w:rsidR="008474CB" w:rsidRDefault="008474CB" w:rsidP="008474CB">
      <w:pPr>
        <w:numPr>
          <w:ilvl w:val="1"/>
          <w:numId w:val="1"/>
        </w:numPr>
        <w:spacing w:after="240" w:line="480" w:lineRule="auto"/>
        <w:jc w:val="both"/>
        <w:rPr>
          <w:rFonts w:cs="Arial"/>
          <w:szCs w:val="22"/>
          <w:lang w:val="en-CA"/>
        </w:rPr>
      </w:pPr>
      <w:proofErr w:type="gramStart"/>
      <w:r>
        <w:rPr>
          <w:rFonts w:cs="Arial"/>
          <w:szCs w:val="22"/>
          <w:lang w:val="en-CA"/>
        </w:rPr>
        <w:t>experience</w:t>
      </w:r>
      <w:proofErr w:type="gramEnd"/>
      <w:r>
        <w:rPr>
          <w:rFonts w:cs="Arial"/>
          <w:szCs w:val="22"/>
          <w:lang w:val="en-CA"/>
        </w:rPr>
        <w:t xml:space="preserve"> a healthy and positive environment.</w:t>
      </w:r>
    </w:p>
    <w:p w:rsidR="008474CB" w:rsidRDefault="008474CB" w:rsidP="008474CB">
      <w:pPr>
        <w:spacing w:after="240" w:line="480" w:lineRule="auto"/>
        <w:jc w:val="both"/>
        <w:rPr>
          <w:rFonts w:cs="Arial"/>
          <w:szCs w:val="22"/>
          <w:lang w:val="en-CA"/>
        </w:rPr>
      </w:pPr>
      <w:r>
        <w:rPr>
          <w:rFonts w:cs="Arial"/>
          <w:szCs w:val="22"/>
          <w:lang w:val="en-CA"/>
        </w:rPr>
        <w:t xml:space="preserve">Although the objective is to achieve a healthy balance of the above referenced aspects of the student athletic experience, if an emphasis is to be placed on one particular aspect of the student experience it would be to focus on sportsmanship, respect and fair play. </w:t>
      </w:r>
    </w:p>
    <w:p w:rsidR="008474CB" w:rsidRDefault="008474CB" w:rsidP="008474CB">
      <w:pPr>
        <w:keepNext/>
        <w:numPr>
          <w:ilvl w:val="0"/>
          <w:numId w:val="1"/>
        </w:numPr>
        <w:spacing w:after="240" w:line="480" w:lineRule="auto"/>
        <w:jc w:val="both"/>
        <w:rPr>
          <w:rFonts w:cs="Arial"/>
          <w:szCs w:val="22"/>
          <w:lang w:val="en-CA"/>
        </w:rPr>
      </w:pPr>
      <w:r>
        <w:rPr>
          <w:rFonts w:cs="Arial"/>
          <w:b/>
          <w:szCs w:val="22"/>
          <w:lang w:val="en-CA"/>
        </w:rPr>
        <w:t>Code of Conduct for and Responsibilities of Coaches and Staff Advisors</w:t>
      </w:r>
    </w:p>
    <w:p w:rsidR="008474CB" w:rsidRDefault="008474CB" w:rsidP="008474CB">
      <w:pPr>
        <w:keepNext/>
        <w:spacing w:after="240" w:line="480" w:lineRule="auto"/>
        <w:jc w:val="both"/>
        <w:rPr>
          <w:rFonts w:cs="Arial"/>
          <w:szCs w:val="22"/>
          <w:lang w:val="en-CA"/>
        </w:rPr>
      </w:pPr>
      <w:r>
        <w:rPr>
          <w:rFonts w:cs="Arial"/>
          <w:szCs w:val="22"/>
          <w:lang w:val="en-CA"/>
        </w:rPr>
        <w:t>All teachers, coaches, volunteers and staff involved in TVRA activities (“</w:t>
      </w:r>
      <w:r>
        <w:rPr>
          <w:rFonts w:cs="Arial"/>
          <w:b/>
          <w:szCs w:val="22"/>
          <w:lang w:val="en-CA"/>
        </w:rPr>
        <w:t>Coaches and Staff Advisors</w:t>
      </w:r>
      <w:r>
        <w:rPr>
          <w:rFonts w:cs="Arial"/>
          <w:szCs w:val="22"/>
          <w:lang w:val="en-CA"/>
        </w:rPr>
        <w:t>”) are expected to maintain order in all aspects thereof and shall endeavour to promote respectful and responsible behaviour among those involved in TVRA Contests and activities. Means of achieving this include:</w:t>
      </w:r>
    </w:p>
    <w:p w:rsidR="008474CB" w:rsidRDefault="008474CB" w:rsidP="008474CB">
      <w:pPr>
        <w:numPr>
          <w:ilvl w:val="0"/>
          <w:numId w:val="2"/>
        </w:numPr>
        <w:spacing w:after="240" w:line="480" w:lineRule="auto"/>
        <w:ind w:left="1440" w:hanging="720"/>
        <w:jc w:val="both"/>
        <w:rPr>
          <w:rFonts w:cs="Arial"/>
          <w:szCs w:val="22"/>
          <w:lang w:val="en-CA"/>
        </w:rPr>
      </w:pPr>
      <w:r>
        <w:rPr>
          <w:rFonts w:cs="Arial"/>
          <w:szCs w:val="22"/>
          <w:lang w:val="en-CA"/>
        </w:rPr>
        <w:t>demonstrating good sportsmanship and citizenship;</w:t>
      </w:r>
    </w:p>
    <w:p w:rsidR="008474CB" w:rsidRDefault="008474CB" w:rsidP="008474CB">
      <w:pPr>
        <w:numPr>
          <w:ilvl w:val="0"/>
          <w:numId w:val="2"/>
        </w:numPr>
        <w:spacing w:after="240" w:line="480" w:lineRule="auto"/>
        <w:ind w:left="1440" w:hanging="720"/>
        <w:jc w:val="both"/>
        <w:rPr>
          <w:rFonts w:cs="Arial"/>
          <w:szCs w:val="22"/>
          <w:lang w:val="en-CA"/>
        </w:rPr>
      </w:pPr>
      <w:r>
        <w:rPr>
          <w:rFonts w:cs="Arial"/>
          <w:szCs w:val="22"/>
          <w:lang w:val="en-CA"/>
        </w:rPr>
        <w:t>being a positive role model for students;</w:t>
      </w:r>
    </w:p>
    <w:p w:rsidR="008474CB" w:rsidRDefault="008474CB" w:rsidP="008474CB">
      <w:pPr>
        <w:numPr>
          <w:ilvl w:val="0"/>
          <w:numId w:val="2"/>
        </w:numPr>
        <w:spacing w:after="240" w:line="480" w:lineRule="auto"/>
        <w:ind w:left="1440" w:hanging="720"/>
        <w:jc w:val="both"/>
        <w:rPr>
          <w:rFonts w:cs="Arial"/>
          <w:szCs w:val="22"/>
          <w:lang w:val="en-CA"/>
        </w:rPr>
      </w:pPr>
      <w:r>
        <w:rPr>
          <w:rFonts w:cs="Arial"/>
          <w:szCs w:val="22"/>
          <w:lang w:val="en-CA"/>
        </w:rPr>
        <w:lastRenderedPageBreak/>
        <w:t>abiding by and demonstrating respect for and compliance with the terms of the Agreement, the Rules of Play and the decisions of the Coordinator, TVRA officiating personnel, coaches and school authorities, both in letter and in spirit;</w:t>
      </w:r>
    </w:p>
    <w:p w:rsidR="008474CB" w:rsidRDefault="008474CB" w:rsidP="008474CB">
      <w:pPr>
        <w:numPr>
          <w:ilvl w:val="0"/>
          <w:numId w:val="2"/>
        </w:numPr>
        <w:spacing w:after="240" w:line="480" w:lineRule="auto"/>
        <w:ind w:left="1440" w:hanging="720"/>
        <w:jc w:val="both"/>
        <w:rPr>
          <w:rFonts w:cs="Arial"/>
          <w:szCs w:val="22"/>
          <w:lang w:val="en-CA"/>
        </w:rPr>
      </w:pPr>
      <w:r>
        <w:rPr>
          <w:rFonts w:cs="Arial"/>
          <w:szCs w:val="22"/>
          <w:lang w:val="en-CA"/>
        </w:rPr>
        <w:t>encouraging both scholastic and athletic achievement;</w:t>
      </w:r>
    </w:p>
    <w:p w:rsidR="008474CB" w:rsidRDefault="008474CB" w:rsidP="008474CB">
      <w:pPr>
        <w:numPr>
          <w:ilvl w:val="0"/>
          <w:numId w:val="2"/>
        </w:numPr>
        <w:spacing w:after="240" w:line="480" w:lineRule="auto"/>
        <w:ind w:left="1440" w:hanging="720"/>
        <w:jc w:val="both"/>
        <w:rPr>
          <w:rFonts w:cs="Arial"/>
          <w:szCs w:val="22"/>
          <w:lang w:val="en-CA"/>
        </w:rPr>
      </w:pPr>
      <w:r>
        <w:rPr>
          <w:rFonts w:cs="Arial"/>
          <w:szCs w:val="22"/>
          <w:lang w:val="en-CA"/>
        </w:rPr>
        <w:t>encouraging respect for all athletic programs and their participants; and</w:t>
      </w:r>
    </w:p>
    <w:p w:rsidR="008474CB" w:rsidRDefault="008474CB" w:rsidP="008474CB">
      <w:pPr>
        <w:numPr>
          <w:ilvl w:val="0"/>
          <w:numId w:val="2"/>
        </w:numPr>
        <w:spacing w:after="240" w:line="480" w:lineRule="auto"/>
        <w:ind w:left="1440" w:hanging="720"/>
        <w:jc w:val="both"/>
        <w:rPr>
          <w:rFonts w:cs="Arial"/>
          <w:szCs w:val="22"/>
          <w:lang w:val="en-CA"/>
        </w:rPr>
      </w:pPr>
      <w:proofErr w:type="gramStart"/>
      <w:r>
        <w:rPr>
          <w:rFonts w:cs="Arial"/>
          <w:szCs w:val="22"/>
          <w:lang w:val="en-CA"/>
        </w:rPr>
        <w:t>promoting</w:t>
      </w:r>
      <w:proofErr w:type="gramEnd"/>
      <w:r>
        <w:rPr>
          <w:rFonts w:cs="Arial"/>
          <w:szCs w:val="22"/>
          <w:lang w:val="en-CA"/>
        </w:rPr>
        <w:t xml:space="preserve"> collegiality and respect among coaches, officials, athletes and others.</w:t>
      </w:r>
    </w:p>
    <w:p w:rsidR="008474CB" w:rsidRDefault="008474CB" w:rsidP="008474CB">
      <w:pPr>
        <w:spacing w:after="240" w:line="480" w:lineRule="auto"/>
        <w:jc w:val="both"/>
        <w:rPr>
          <w:rFonts w:cs="Arial"/>
          <w:szCs w:val="22"/>
          <w:lang w:val="en-CA"/>
        </w:rPr>
      </w:pPr>
      <w:r>
        <w:rPr>
          <w:rFonts w:cs="Arial"/>
          <w:szCs w:val="22"/>
          <w:lang w:val="en-CA"/>
        </w:rPr>
        <w:t>Coaches and Staff Advisors are responsible for:</w:t>
      </w:r>
    </w:p>
    <w:p w:rsidR="008474CB" w:rsidRDefault="008474CB" w:rsidP="008474CB">
      <w:pPr>
        <w:numPr>
          <w:ilvl w:val="0"/>
          <w:numId w:val="4"/>
        </w:numPr>
        <w:spacing w:after="240" w:line="480" w:lineRule="auto"/>
        <w:ind w:left="1440" w:hanging="720"/>
        <w:jc w:val="both"/>
        <w:rPr>
          <w:rFonts w:cs="Arial"/>
          <w:szCs w:val="22"/>
          <w:lang w:val="en-CA"/>
        </w:rPr>
      </w:pPr>
      <w:r>
        <w:rPr>
          <w:rFonts w:cs="Arial"/>
          <w:szCs w:val="22"/>
          <w:lang w:val="en-CA"/>
        </w:rPr>
        <w:t>the safety and general welfare of the student athletes under their care;</w:t>
      </w:r>
    </w:p>
    <w:p w:rsidR="008474CB" w:rsidRDefault="008474CB" w:rsidP="008474CB">
      <w:pPr>
        <w:numPr>
          <w:ilvl w:val="0"/>
          <w:numId w:val="4"/>
        </w:numPr>
        <w:spacing w:after="240" w:line="480" w:lineRule="auto"/>
        <w:ind w:left="1440" w:hanging="720"/>
        <w:jc w:val="both"/>
        <w:rPr>
          <w:rFonts w:cs="Arial"/>
          <w:szCs w:val="22"/>
          <w:lang w:val="en-CA"/>
        </w:rPr>
      </w:pPr>
      <w:r>
        <w:rPr>
          <w:rFonts w:cs="Arial"/>
          <w:szCs w:val="22"/>
          <w:lang w:val="en-CA"/>
        </w:rPr>
        <w:t>being knowledgeable of and complying with, the Agreement and the Rules of Play for their sport (both as adopted by this Agreement and as may be applied by WOSSAA and OFSAA in the applicable circumstances);</w:t>
      </w:r>
    </w:p>
    <w:p w:rsidR="008474CB" w:rsidRDefault="008474CB" w:rsidP="008474CB">
      <w:pPr>
        <w:numPr>
          <w:ilvl w:val="0"/>
          <w:numId w:val="4"/>
        </w:numPr>
        <w:spacing w:after="240" w:line="480" w:lineRule="auto"/>
        <w:ind w:left="1440" w:hanging="720"/>
        <w:jc w:val="both"/>
        <w:rPr>
          <w:rFonts w:cs="Arial"/>
          <w:szCs w:val="22"/>
          <w:lang w:val="en-CA"/>
        </w:rPr>
      </w:pPr>
      <w:r>
        <w:rPr>
          <w:rFonts w:cs="Arial"/>
          <w:szCs w:val="22"/>
          <w:lang w:val="en-CA"/>
        </w:rPr>
        <w:t>being knowledgeable of and complying with the safety guidelines in effect, from time to time, as published by the Ontario Physical Health Education Association (or any successor thereto);</w:t>
      </w:r>
    </w:p>
    <w:p w:rsidR="008474CB" w:rsidRDefault="008474CB" w:rsidP="008474CB">
      <w:pPr>
        <w:numPr>
          <w:ilvl w:val="0"/>
          <w:numId w:val="4"/>
        </w:numPr>
        <w:spacing w:after="240" w:line="480" w:lineRule="auto"/>
        <w:ind w:left="1440" w:hanging="720"/>
        <w:jc w:val="both"/>
        <w:rPr>
          <w:rFonts w:cs="Arial"/>
          <w:szCs w:val="22"/>
          <w:lang w:val="en-CA"/>
        </w:rPr>
      </w:pPr>
      <w:r>
        <w:rPr>
          <w:rFonts w:cs="Arial"/>
          <w:szCs w:val="22"/>
          <w:lang w:val="en-CA"/>
        </w:rPr>
        <w:t>making reasonable efforts to attend coaches’ meetings convened by the Convenor for their sport;</w:t>
      </w:r>
    </w:p>
    <w:p w:rsidR="008474CB" w:rsidRDefault="008474CB" w:rsidP="008474CB">
      <w:pPr>
        <w:numPr>
          <w:ilvl w:val="0"/>
          <w:numId w:val="4"/>
        </w:numPr>
        <w:spacing w:after="240" w:line="480" w:lineRule="auto"/>
        <w:ind w:left="1440" w:hanging="720"/>
        <w:jc w:val="both"/>
        <w:rPr>
          <w:rFonts w:cs="Arial"/>
          <w:szCs w:val="22"/>
          <w:lang w:val="en-CA"/>
        </w:rPr>
      </w:pPr>
      <w:r>
        <w:rPr>
          <w:rFonts w:cs="Arial"/>
          <w:szCs w:val="22"/>
          <w:lang w:val="en-CA"/>
        </w:rPr>
        <w:t>complying with any request of the Convenor of their sport to provide any information contemplated to be provided by a coach pursuant to the Agreement and assisting with such processes as the Coordinator or the Convenor may request for purposes of determining student athlete eligibility for purposes of the Agreement;</w:t>
      </w:r>
    </w:p>
    <w:p w:rsidR="008474CB" w:rsidRDefault="008474CB" w:rsidP="008474CB">
      <w:pPr>
        <w:numPr>
          <w:ilvl w:val="0"/>
          <w:numId w:val="4"/>
        </w:numPr>
        <w:spacing w:after="240" w:line="480" w:lineRule="auto"/>
        <w:ind w:left="1440" w:hanging="720"/>
        <w:jc w:val="both"/>
        <w:rPr>
          <w:rFonts w:cs="Arial"/>
          <w:szCs w:val="22"/>
          <w:lang w:val="en-CA"/>
        </w:rPr>
      </w:pPr>
      <w:r>
        <w:rPr>
          <w:rFonts w:cs="Arial"/>
          <w:szCs w:val="22"/>
          <w:lang w:val="en-CA"/>
        </w:rPr>
        <w:lastRenderedPageBreak/>
        <w:t>ensuring they are in no way involved with any recruitment activities of students from other high schools; and</w:t>
      </w:r>
    </w:p>
    <w:p w:rsidR="008474CB" w:rsidRDefault="008474CB" w:rsidP="008474CB">
      <w:pPr>
        <w:numPr>
          <w:ilvl w:val="0"/>
          <w:numId w:val="4"/>
        </w:numPr>
        <w:spacing w:after="240" w:line="480" w:lineRule="auto"/>
        <w:ind w:left="1440" w:hanging="720"/>
        <w:jc w:val="both"/>
        <w:rPr>
          <w:rFonts w:cs="Arial"/>
          <w:szCs w:val="22"/>
          <w:lang w:val="en-CA"/>
        </w:rPr>
      </w:pPr>
      <w:proofErr w:type="gramStart"/>
      <w:r>
        <w:rPr>
          <w:rFonts w:cs="Arial"/>
          <w:szCs w:val="22"/>
          <w:lang w:val="en-CA"/>
        </w:rPr>
        <w:t>making</w:t>
      </w:r>
      <w:proofErr w:type="gramEnd"/>
      <w:r>
        <w:rPr>
          <w:rFonts w:cs="Arial"/>
          <w:szCs w:val="22"/>
          <w:lang w:val="en-CA"/>
        </w:rPr>
        <w:t xml:space="preserve"> sure the student athletes for whom they are responsible are aware of the “</w:t>
      </w:r>
      <w:r>
        <w:rPr>
          <w:rFonts w:cs="Arial"/>
          <w:b/>
          <w:szCs w:val="22"/>
          <w:lang w:val="en-CA"/>
        </w:rPr>
        <w:t>Code of Conduct for Student Athletes</w:t>
      </w:r>
      <w:r>
        <w:rPr>
          <w:rFonts w:cs="Arial"/>
          <w:szCs w:val="22"/>
          <w:lang w:val="en-CA"/>
        </w:rPr>
        <w:t>” provisions of this Schedule 3.</w:t>
      </w:r>
    </w:p>
    <w:p w:rsidR="008474CB" w:rsidRDefault="008474CB" w:rsidP="008474CB">
      <w:pPr>
        <w:numPr>
          <w:ilvl w:val="0"/>
          <w:numId w:val="1"/>
        </w:numPr>
        <w:spacing w:after="240" w:line="480" w:lineRule="auto"/>
        <w:jc w:val="both"/>
        <w:rPr>
          <w:rFonts w:cs="Arial"/>
          <w:szCs w:val="22"/>
          <w:lang w:val="en-CA"/>
        </w:rPr>
      </w:pPr>
      <w:r>
        <w:rPr>
          <w:rFonts w:cs="Arial"/>
          <w:b/>
          <w:szCs w:val="22"/>
          <w:lang w:val="en-CA"/>
        </w:rPr>
        <w:t>Code of Conduct for Student Athletes</w:t>
      </w:r>
    </w:p>
    <w:p w:rsidR="008474CB" w:rsidRDefault="008474CB" w:rsidP="008474CB">
      <w:pPr>
        <w:spacing w:after="240" w:line="480" w:lineRule="auto"/>
        <w:jc w:val="both"/>
        <w:rPr>
          <w:rFonts w:cs="Arial"/>
          <w:szCs w:val="22"/>
          <w:lang w:val="en-CA"/>
        </w:rPr>
      </w:pPr>
      <w:r>
        <w:rPr>
          <w:rFonts w:cs="Arial"/>
          <w:szCs w:val="22"/>
          <w:lang w:val="en-CA"/>
        </w:rPr>
        <w:t>Student athletes should be encouraged and expected to: demonstrate respect for themselves and for others (including, coaches, officials, other students, volunteers and spectators); and, otherwise engage in acceptable behaviour. Respect, responsibility and acceptable behaviour are demonstrated in the context of athletic activities when a student:</w:t>
      </w:r>
    </w:p>
    <w:p w:rsidR="008474CB" w:rsidRDefault="008474CB" w:rsidP="008474CB">
      <w:pPr>
        <w:numPr>
          <w:ilvl w:val="0"/>
          <w:numId w:val="3"/>
        </w:numPr>
        <w:spacing w:after="240" w:line="480" w:lineRule="auto"/>
        <w:ind w:left="1440" w:hanging="720"/>
        <w:jc w:val="both"/>
        <w:rPr>
          <w:rFonts w:cs="Arial"/>
          <w:szCs w:val="22"/>
          <w:lang w:val="en-CA"/>
        </w:rPr>
      </w:pPr>
      <w:r>
        <w:rPr>
          <w:rFonts w:cs="Arial"/>
          <w:szCs w:val="22"/>
          <w:lang w:val="en-CA"/>
        </w:rPr>
        <w:t>abides by, shows respect for and compliance with the Rules of Play, the terms of the Agreement and the decisions of the Coordinator, TVRA officiating personnel, coaches and school authorities, both in letter and in spirit;</w:t>
      </w:r>
    </w:p>
    <w:p w:rsidR="008474CB" w:rsidRDefault="008474CB" w:rsidP="008474CB">
      <w:pPr>
        <w:numPr>
          <w:ilvl w:val="0"/>
          <w:numId w:val="3"/>
        </w:numPr>
        <w:spacing w:after="240" w:line="480" w:lineRule="auto"/>
        <w:ind w:left="1440" w:hanging="720"/>
        <w:jc w:val="both"/>
        <w:rPr>
          <w:rFonts w:cs="Arial"/>
          <w:szCs w:val="22"/>
          <w:lang w:val="en-CA"/>
        </w:rPr>
      </w:pPr>
      <w:r>
        <w:rPr>
          <w:rFonts w:cs="Arial"/>
          <w:szCs w:val="22"/>
          <w:lang w:val="en-CA"/>
        </w:rPr>
        <w:t>takes responsibility for his or her own actions; and</w:t>
      </w:r>
    </w:p>
    <w:p w:rsidR="008474CB" w:rsidRDefault="008474CB" w:rsidP="008474CB">
      <w:pPr>
        <w:numPr>
          <w:ilvl w:val="0"/>
          <w:numId w:val="3"/>
        </w:numPr>
        <w:spacing w:after="240" w:line="480" w:lineRule="auto"/>
        <w:ind w:left="1440" w:hanging="720"/>
        <w:jc w:val="both"/>
        <w:rPr>
          <w:rFonts w:cs="Arial"/>
          <w:szCs w:val="22"/>
          <w:lang w:val="en-CA"/>
        </w:rPr>
      </w:pPr>
      <w:proofErr w:type="gramStart"/>
      <w:r>
        <w:rPr>
          <w:rFonts w:cs="Arial"/>
          <w:szCs w:val="22"/>
          <w:lang w:val="en-CA"/>
        </w:rPr>
        <w:t>is</w:t>
      </w:r>
      <w:proofErr w:type="gramEnd"/>
      <w:r>
        <w:rPr>
          <w:rFonts w:cs="Arial"/>
          <w:szCs w:val="22"/>
          <w:lang w:val="en-CA"/>
        </w:rPr>
        <w:t xml:space="preserve"> prepared to participate in TVRA Contests to his/her full potential and to demonstrate good sportsmanship throughout.</w:t>
      </w:r>
    </w:p>
    <w:p w:rsidR="008474CB" w:rsidRDefault="008474CB" w:rsidP="008474CB">
      <w:pPr>
        <w:numPr>
          <w:ilvl w:val="0"/>
          <w:numId w:val="1"/>
        </w:numPr>
        <w:spacing w:after="240" w:line="480" w:lineRule="auto"/>
        <w:jc w:val="both"/>
        <w:rPr>
          <w:rFonts w:cs="Arial"/>
          <w:szCs w:val="22"/>
          <w:lang w:val="en-CA"/>
        </w:rPr>
      </w:pPr>
      <w:r>
        <w:rPr>
          <w:rFonts w:cs="Arial"/>
          <w:b/>
          <w:szCs w:val="22"/>
          <w:lang w:val="en-CA"/>
        </w:rPr>
        <w:t>Sportsmanship</w:t>
      </w:r>
    </w:p>
    <w:p w:rsidR="008474CB" w:rsidRDefault="008474CB" w:rsidP="008474CB">
      <w:pPr>
        <w:spacing w:after="240" w:line="480" w:lineRule="auto"/>
        <w:jc w:val="both"/>
        <w:rPr>
          <w:rFonts w:cs="Arial"/>
          <w:szCs w:val="22"/>
          <w:lang w:val="en-CA"/>
        </w:rPr>
      </w:pPr>
      <w:r>
        <w:rPr>
          <w:rFonts w:cs="Arial"/>
          <w:szCs w:val="22"/>
          <w:lang w:val="en-CA"/>
        </w:rPr>
        <w:t>The qualities of good sportsmanship include:</w:t>
      </w:r>
    </w:p>
    <w:p w:rsidR="008474CB" w:rsidRDefault="008474CB" w:rsidP="008474CB">
      <w:pPr>
        <w:numPr>
          <w:ilvl w:val="1"/>
          <w:numId w:val="1"/>
        </w:numPr>
        <w:spacing w:after="240" w:line="480" w:lineRule="auto"/>
        <w:jc w:val="both"/>
        <w:rPr>
          <w:rFonts w:cs="Arial"/>
          <w:szCs w:val="22"/>
          <w:lang w:val="en-CA"/>
        </w:rPr>
      </w:pPr>
      <w:r>
        <w:rPr>
          <w:rFonts w:cs="Arial"/>
          <w:szCs w:val="22"/>
          <w:lang w:val="en-CA"/>
        </w:rPr>
        <w:t>the absence of unnecessary force and violence;</w:t>
      </w:r>
    </w:p>
    <w:p w:rsidR="008474CB" w:rsidRDefault="008474CB" w:rsidP="008474CB">
      <w:pPr>
        <w:numPr>
          <w:ilvl w:val="1"/>
          <w:numId w:val="1"/>
        </w:numPr>
        <w:spacing w:after="240" w:line="480" w:lineRule="auto"/>
        <w:jc w:val="both"/>
        <w:rPr>
          <w:rFonts w:cs="Arial"/>
          <w:szCs w:val="22"/>
          <w:lang w:val="en-CA"/>
        </w:rPr>
      </w:pPr>
      <w:r>
        <w:rPr>
          <w:rFonts w:cs="Arial"/>
          <w:szCs w:val="22"/>
          <w:lang w:val="en-CA"/>
        </w:rPr>
        <w:t>freedom from substance use (including any performance enhancing drugs, illicit drugs and alcohol);</w:t>
      </w:r>
    </w:p>
    <w:p w:rsidR="008474CB" w:rsidRDefault="008474CB" w:rsidP="008474CB">
      <w:pPr>
        <w:numPr>
          <w:ilvl w:val="1"/>
          <w:numId w:val="1"/>
        </w:numPr>
        <w:spacing w:after="240" w:line="480" w:lineRule="auto"/>
        <w:jc w:val="both"/>
        <w:rPr>
          <w:rFonts w:cs="Arial"/>
          <w:szCs w:val="22"/>
          <w:lang w:val="en-CA"/>
        </w:rPr>
      </w:pPr>
      <w:r>
        <w:rPr>
          <w:rFonts w:cs="Arial"/>
          <w:szCs w:val="22"/>
          <w:lang w:val="en-CA"/>
        </w:rPr>
        <w:lastRenderedPageBreak/>
        <w:t>respect for and compliance with the Rules of Play, the Agreement and the decisions of the Coordinator, TVRA officiating personnel, coaches and school authorities, both in letter and in spirit;</w:t>
      </w:r>
    </w:p>
    <w:p w:rsidR="008474CB" w:rsidRDefault="008474CB" w:rsidP="008474CB">
      <w:pPr>
        <w:numPr>
          <w:ilvl w:val="1"/>
          <w:numId w:val="1"/>
        </w:numPr>
        <w:spacing w:after="240" w:line="480" w:lineRule="auto"/>
        <w:jc w:val="both"/>
        <w:rPr>
          <w:rFonts w:cs="Arial"/>
          <w:szCs w:val="22"/>
          <w:lang w:val="en-CA"/>
        </w:rPr>
      </w:pPr>
      <w:r w:rsidRPr="00EA655C">
        <w:rPr>
          <w:rFonts w:cs="Arial"/>
          <w:szCs w:val="22"/>
          <w:lang w:val="en-CA"/>
        </w:rPr>
        <w:t xml:space="preserve">taking </w:t>
      </w:r>
      <w:r>
        <w:rPr>
          <w:rFonts w:cs="Arial"/>
          <w:szCs w:val="22"/>
          <w:lang w:val="en-CA"/>
        </w:rPr>
        <w:t>responsibility for one’s own actions; and</w:t>
      </w:r>
    </w:p>
    <w:p w:rsidR="008474CB" w:rsidRDefault="008474CB" w:rsidP="008474CB">
      <w:pPr>
        <w:numPr>
          <w:ilvl w:val="1"/>
          <w:numId w:val="1"/>
        </w:numPr>
        <w:spacing w:after="240" w:line="480" w:lineRule="auto"/>
        <w:jc w:val="both"/>
        <w:rPr>
          <w:rFonts w:cs="Arial"/>
          <w:szCs w:val="22"/>
          <w:lang w:val="en-CA"/>
        </w:rPr>
      </w:pPr>
      <w:proofErr w:type="gramStart"/>
      <w:r>
        <w:rPr>
          <w:rFonts w:cs="Arial"/>
          <w:szCs w:val="22"/>
          <w:lang w:val="en-CA"/>
        </w:rPr>
        <w:t>the</w:t>
      </w:r>
      <w:proofErr w:type="gramEnd"/>
      <w:r>
        <w:rPr>
          <w:rFonts w:cs="Arial"/>
          <w:szCs w:val="22"/>
          <w:lang w:val="en-CA"/>
        </w:rPr>
        <w:t xml:space="preserve"> display of modesty in victory and graciousness in defeat.</w:t>
      </w:r>
    </w:p>
    <w:p w:rsidR="008474CB" w:rsidRPr="00100608" w:rsidRDefault="008474CB" w:rsidP="008474CB">
      <w:pPr>
        <w:rPr>
          <w:lang w:val="en-CA"/>
        </w:rPr>
      </w:pPr>
    </w:p>
    <w:p w:rsidR="008474CB" w:rsidRDefault="008474CB" w:rsidP="008474CB">
      <w:pPr>
        <w:spacing w:after="200" w:line="276" w:lineRule="auto"/>
        <w:rPr>
          <w:lang w:val="en-CA"/>
        </w:rPr>
      </w:pPr>
      <w:r>
        <w:rPr>
          <w:lang w:val="en-CA"/>
        </w:rPr>
        <w:br w:type="page"/>
      </w:r>
    </w:p>
    <w:p w:rsidR="00171337" w:rsidRDefault="008474CB">
      <w:bookmarkStart w:id="0" w:name="_GoBack"/>
      <w:bookmarkEnd w:id="0"/>
    </w:p>
    <w:sectPr w:rsidR="001713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931"/>
    <w:multiLevelType w:val="hybridMultilevel"/>
    <w:tmpl w:val="9272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F4189C"/>
    <w:multiLevelType w:val="hybridMultilevel"/>
    <w:tmpl w:val="9790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F6A2D"/>
    <w:multiLevelType w:val="hybridMultilevel"/>
    <w:tmpl w:val="01BCF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7820C6"/>
    <w:multiLevelType w:val="multilevel"/>
    <w:tmpl w:val="7A92B900"/>
    <w:lvl w:ilvl="0">
      <w:start w:val="1"/>
      <w:numFmt w:val="decimal"/>
      <w:lvlText w:val="%1."/>
      <w:lvlJc w:val="left"/>
      <w:pPr>
        <w:ind w:left="720" w:hanging="720"/>
      </w:pPr>
      <w:rPr>
        <w:rFonts w:hint="default"/>
        <w:b/>
        <w:sz w:val="22"/>
        <w:szCs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B"/>
    <w:rsid w:val="004B354D"/>
    <w:rsid w:val="008474CB"/>
    <w:rsid w:val="00887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48586-000A-4A44-8AD4-E8434D4C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C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LANGE</dc:creator>
  <cp:keywords/>
  <dc:description/>
  <cp:lastModifiedBy>Michelle LANGE</cp:lastModifiedBy>
  <cp:revision>1</cp:revision>
  <dcterms:created xsi:type="dcterms:W3CDTF">2019-04-29T16:22:00Z</dcterms:created>
  <dcterms:modified xsi:type="dcterms:W3CDTF">2019-04-29T16:23:00Z</dcterms:modified>
</cp:coreProperties>
</file>